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01"/>
        <w:gridCol w:w="3171"/>
        <w:gridCol w:w="4242"/>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1401"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ascii="仿宋" w:hAnsi="仿宋" w:eastAsia="仿宋" w:cs="仿宋"/>
                <w:color w:val="333333"/>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p>
        </w:tc>
        <w:tc>
          <w:tcPr>
            <w:tcW w:w="3171"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242"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69"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40" w:hRule="atLeast"/>
          <w:jc w:val="center"/>
        </w:trPr>
        <w:tc>
          <w:tcPr>
            <w:tcW w:w="10383" w:type="dxa"/>
            <w:gridSpan w:val="4"/>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Style w:val="5"/>
                <w:rFonts w:hint="eastAsia" w:ascii="仿宋" w:hAnsi="仿宋" w:eastAsia="仿宋" w:cs="仿宋"/>
                <w:b/>
                <w:color w:val="333333"/>
                <w:sz w:val="43"/>
                <w:szCs w:val="43"/>
                <w:bdr w:val="none" w:color="auto" w:sz="0" w:space="0"/>
              </w:rPr>
              <w:t>2024年济南市长清区卫生健康局所属事业单位资格复审地址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40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序号</w:t>
            </w:r>
          </w:p>
        </w:tc>
        <w:tc>
          <w:tcPr>
            <w:tcW w:w="3171"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审核地点</w:t>
            </w:r>
          </w:p>
        </w:tc>
        <w:tc>
          <w:tcPr>
            <w:tcW w:w="424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审核单位</w:t>
            </w:r>
          </w:p>
        </w:tc>
        <w:tc>
          <w:tcPr>
            <w:tcW w:w="156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1" w:type="dxa"/>
            <w:vMerge w:val="restart"/>
            <w:tcBorders>
              <w:top w:val="nil"/>
              <w:left w:val="single" w:color="000000" w:sz="6" w:space="0"/>
              <w:bottom w:val="nil"/>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Fonts w:hint="eastAsia" w:ascii="仿宋" w:hAnsi="仿宋" w:eastAsia="仿宋" w:cs="仿宋"/>
                <w:color w:val="333333"/>
                <w:sz w:val="31"/>
                <w:szCs w:val="31"/>
                <w:bdr w:val="none" w:color="auto" w:sz="0" w:space="0"/>
              </w:rPr>
              <w:t>1</w:t>
            </w:r>
          </w:p>
        </w:tc>
        <w:tc>
          <w:tcPr>
            <w:tcW w:w="3171" w:type="dxa"/>
            <w:vMerge w:val="restart"/>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长清区卫生健康局五楼会议室</w:t>
            </w: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崮云湖街道办事处社区卫生服务中心</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（0531）87432009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401" w:type="dxa"/>
            <w:vMerge w:val="continue"/>
            <w:tcBorders>
              <w:top w:val="nil"/>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3171" w:type="dxa"/>
            <w:vMerge w:val="continue"/>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五峰山街道办事处社区卫生服务中心</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（0531）87312114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jc w:val="center"/>
        </w:trPr>
        <w:tc>
          <w:tcPr>
            <w:tcW w:w="1401" w:type="dxa"/>
            <w:vMerge w:val="continue"/>
            <w:tcBorders>
              <w:top w:val="nil"/>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3171" w:type="dxa"/>
            <w:vMerge w:val="continue"/>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归德镇中心卫生院</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（0531）87352029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401" w:type="dxa"/>
            <w:vMerge w:val="continue"/>
            <w:tcBorders>
              <w:top w:val="nil"/>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3171" w:type="dxa"/>
            <w:vMerge w:val="continue"/>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张夏镇卫生院</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（0531）87482022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401" w:type="dxa"/>
            <w:vMerge w:val="continue"/>
            <w:tcBorders>
              <w:top w:val="nil"/>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3171" w:type="dxa"/>
            <w:vMerge w:val="continue"/>
            <w:tcBorders>
              <w:top w:val="nil"/>
              <w:left w:val="nil"/>
              <w:bottom w:val="nil"/>
              <w:right w:val="single" w:color="auto" w:sz="6" w:space="0"/>
            </w:tcBorders>
            <w:shd w:val="clear"/>
            <w:tcMar>
              <w:left w:w="105" w:type="dxa"/>
              <w:right w:w="105" w:type="dxa"/>
            </w:tcMar>
            <w:vAlign w:val="center"/>
          </w:tcPr>
          <w:p>
            <w:pPr>
              <w:rPr>
                <w:rFonts w:hint="eastAsia" w:ascii="宋体"/>
                <w:sz w:val="24"/>
                <w:szCs w:val="24"/>
              </w:rPr>
            </w:pP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万德镇中心卫生院</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（0531）87463201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40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Fonts w:hint="eastAsia" w:ascii="仿宋" w:hAnsi="仿宋" w:eastAsia="仿宋" w:cs="仿宋"/>
                <w:color w:val="333333"/>
                <w:sz w:val="31"/>
                <w:szCs w:val="31"/>
                <w:bdr w:val="none" w:color="auto" w:sz="0" w:space="0"/>
              </w:rPr>
              <w:t>2</w:t>
            </w:r>
          </w:p>
        </w:tc>
        <w:tc>
          <w:tcPr>
            <w:tcW w:w="3171"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文昌街道社区卫生服务中心南三楼办公室</w:t>
            </w: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文昌街道办事处社区卫生服务中心</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（0531）87224327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4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Fonts w:hint="eastAsia" w:ascii="仿宋" w:hAnsi="仿宋" w:eastAsia="仿宋" w:cs="仿宋"/>
                <w:color w:val="333333"/>
                <w:sz w:val="31"/>
                <w:szCs w:val="31"/>
                <w:bdr w:val="none" w:color="auto" w:sz="0" w:space="0"/>
              </w:rPr>
              <w:t>3</w:t>
            </w:r>
          </w:p>
        </w:tc>
        <w:tc>
          <w:tcPr>
            <w:tcW w:w="317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平安街道社区卫生服务中心四楼小会议室</w:t>
            </w: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平安街道办事处社区卫生服务中心</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（0531）87413128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4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Fonts w:hint="eastAsia" w:ascii="仿宋" w:hAnsi="仿宋" w:eastAsia="仿宋" w:cs="仿宋"/>
                <w:color w:val="333333"/>
                <w:sz w:val="31"/>
                <w:szCs w:val="31"/>
                <w:bdr w:val="none" w:color="auto" w:sz="0" w:space="0"/>
              </w:rPr>
              <w:t>4</w:t>
            </w:r>
          </w:p>
        </w:tc>
        <w:tc>
          <w:tcPr>
            <w:tcW w:w="317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山东中医药大学附属医院大学城医院行政楼二楼第一会议室（C252室）</w:t>
            </w: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（0531）87203275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4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Fonts w:hint="eastAsia" w:ascii="仿宋" w:hAnsi="仿宋" w:eastAsia="仿宋" w:cs="仿宋"/>
                <w:color w:val="333333"/>
                <w:sz w:val="31"/>
                <w:szCs w:val="31"/>
                <w:bdr w:val="none" w:color="auto" w:sz="0" w:space="0"/>
              </w:rPr>
              <w:t>5</w:t>
            </w:r>
          </w:p>
        </w:tc>
        <w:tc>
          <w:tcPr>
            <w:tcW w:w="317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长清区中医医院门诊楼五楼会议室</w:t>
            </w:r>
          </w:p>
        </w:tc>
        <w:tc>
          <w:tcPr>
            <w:tcW w:w="424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156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（0531）</w:t>
            </w:r>
            <w:bookmarkStart w:id="0" w:name="_GoBack"/>
            <w:bookmarkEnd w:id="0"/>
            <w:r>
              <w:rPr>
                <w:rFonts w:hint="eastAsia" w:ascii="仿宋" w:hAnsi="仿宋" w:eastAsia="仿宋" w:cs="仿宋"/>
                <w:color w:val="333333"/>
                <w:sz w:val="31"/>
                <w:szCs w:val="31"/>
                <w:bdr w:val="none" w:color="auto" w:sz="0" w:space="0"/>
              </w:rPr>
              <w:t>87217308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ascii="Helvetica" w:hAnsi="Helvetica" w:eastAsia="Helvetica" w:cs="Helvetica"/>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p>
    <w:tbl>
      <w:tblPr>
        <w:tblW w:w="8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2715"/>
        <w:gridCol w:w="2175"/>
        <w:gridCol w:w="780"/>
        <w:gridCol w:w="163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5" w:hRule="atLeast"/>
          <w:jc w:val="center"/>
        </w:trPr>
        <w:tc>
          <w:tcPr>
            <w:tcW w:w="8970" w:type="dxa"/>
            <w:gridSpan w:val="6"/>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rPr>
            </w:pPr>
            <w:r>
              <w:rPr>
                <w:rStyle w:val="5"/>
                <w:rFonts w:hint="eastAsia" w:ascii="仿宋" w:hAnsi="仿宋" w:eastAsia="仿宋" w:cs="仿宋"/>
                <w:b/>
                <w:color w:val="333333"/>
                <w:sz w:val="43"/>
                <w:szCs w:val="43"/>
                <w:bdr w:val="none" w:color="auto" w:sz="0" w:space="0"/>
              </w:rPr>
              <w:t>2024年济南市长清区卫生健康局所属事业单位公开招聘工作人员进入面试初步人选名单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0"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1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7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3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rPr>
          <w:vanish/>
          <w:sz w:val="24"/>
          <w:szCs w:val="24"/>
        </w:rPr>
      </w:pPr>
    </w:p>
    <w:tbl>
      <w:tblPr>
        <w:tblW w:w="10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6"/>
        <w:gridCol w:w="4193"/>
        <w:gridCol w:w="1956"/>
        <w:gridCol w:w="735"/>
        <w:gridCol w:w="1760"/>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序</w:t>
            </w:r>
            <w:r>
              <w:rPr>
                <w:rFonts w:hint="eastAsia" w:ascii="仿宋" w:hAnsi="仿宋" w:eastAsia="仿宋" w:cs="仿宋"/>
                <w:color w:val="333333"/>
                <w:sz w:val="31"/>
                <w:szCs w:val="31"/>
                <w:bdr w:val="none" w:color="auto" w:sz="0" w:space="0"/>
              </w:rPr>
              <w:br w:type="textWrapping"/>
            </w:r>
            <w:r>
              <w:rPr>
                <w:rFonts w:hint="eastAsia" w:ascii="仿宋" w:hAnsi="仿宋" w:eastAsia="仿宋" w:cs="仿宋"/>
                <w:color w:val="333333"/>
                <w:sz w:val="31"/>
                <w:szCs w:val="31"/>
                <w:bdr w:val="none" w:color="auto" w:sz="0" w:space="0"/>
              </w:rPr>
              <w:t>号</w:t>
            </w:r>
          </w:p>
        </w:tc>
        <w:tc>
          <w:tcPr>
            <w:tcW w:w="47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事业单位名称</w:t>
            </w:r>
          </w:p>
        </w:tc>
        <w:tc>
          <w:tcPr>
            <w:tcW w:w="21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岗位名称</w:t>
            </w:r>
          </w:p>
        </w:tc>
        <w:tc>
          <w:tcPr>
            <w:tcW w:w="7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招聘</w:t>
            </w:r>
            <w:r>
              <w:rPr>
                <w:rFonts w:hint="eastAsia" w:ascii="仿宋" w:hAnsi="仿宋" w:eastAsia="仿宋" w:cs="仿宋"/>
                <w:color w:val="333333"/>
                <w:sz w:val="31"/>
                <w:szCs w:val="31"/>
                <w:bdr w:val="none" w:color="auto" w:sz="0" w:space="0"/>
              </w:rPr>
              <w:br w:type="textWrapping"/>
            </w:r>
            <w:r>
              <w:rPr>
                <w:rFonts w:hint="eastAsia" w:ascii="仿宋" w:hAnsi="仿宋" w:eastAsia="仿宋" w:cs="仿宋"/>
                <w:color w:val="333333"/>
                <w:sz w:val="31"/>
                <w:szCs w:val="31"/>
                <w:bdr w:val="none" w:color="auto" w:sz="0" w:space="0"/>
              </w:rPr>
              <w:t>人数</w:t>
            </w:r>
          </w:p>
        </w:tc>
        <w:tc>
          <w:tcPr>
            <w:tcW w:w="12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准考证号</w:t>
            </w:r>
          </w:p>
        </w:tc>
        <w:tc>
          <w:tcPr>
            <w:tcW w:w="7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笔试</w:t>
            </w:r>
            <w:r>
              <w:rPr>
                <w:rFonts w:hint="eastAsia" w:ascii="仿宋" w:hAnsi="仿宋" w:eastAsia="仿宋" w:cs="仿宋"/>
                <w:color w:val="333333"/>
                <w:sz w:val="31"/>
                <w:szCs w:val="31"/>
                <w:bdr w:val="none" w:color="auto" w:sz="0" w:space="0"/>
              </w:rPr>
              <w:br w:type="textWrapping"/>
            </w:r>
            <w:r>
              <w:rPr>
                <w:rFonts w:hint="eastAsia" w:ascii="仿宋" w:hAnsi="仿宋" w:eastAsia="仿宋" w:cs="仿宋"/>
                <w:color w:val="333333"/>
                <w:sz w:val="31"/>
                <w:szCs w:val="31"/>
                <w:bdr w:val="none" w:color="auto" w:sz="0" w:space="0"/>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长清区文昌街道办事处社区卫生服务中心</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医学影像科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2407011929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2407011412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长清区文昌街道办事处社区卫生服务中心</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护理</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2407025314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2407020408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2407021818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长清区平安街道办事处社区卫生服务中心</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临床</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w:t>
            </w: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长清区平安街道办事处社区卫生服务中心</w:t>
            </w: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放射</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长清区崮云湖街道办事处社区卫生服务中心</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临床</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2407013222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2407010114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长清区崮云湖街道办事处社区卫生服务中心</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中医</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2407014224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长清区五峰山街道办事处社区卫生服务中心</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中医</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2407013924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8</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长清区归德镇中心卫生院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口腔</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2407012618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2407010512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9</w:t>
            </w: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长清区归德镇中心卫生院</w:t>
            </w: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临床</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2407011310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长清区张夏镇卫生院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临床</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2407013123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2407011913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2407012316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2407013128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长清区万德镇中心卫生院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护理</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2407021119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2407025601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2407020713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2407022320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2407024117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2407021916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长清区万德镇中心卫生院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外科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2407010201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2407013229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2407013317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长清区万德镇中心卫生院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口腔</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2407011618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2407010829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心血管科A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2407010410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2407012018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2407010110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心血管科B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2407012029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2407012402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2407011630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心血管科D</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2407014212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2407013804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呼吸与危重症医学科A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2407011825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2407011905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18</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呼吸与危重症医学科B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2407014810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2407013905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19</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神经内科A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2407012825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神经内科B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2407014016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2407014128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内分泌科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2407013321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急诊科A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2407012605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2407010928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急诊科B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2407011921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2407012007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2407011419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2407012209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普外一区（胃肠、甲状腺乳腺外专业）</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2407013304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2407011114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普外二区（胸外、肝胆外、血管外专业）</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2407011117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神经外科A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2407011407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泌尿外科A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2407010109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28</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儿科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2407012620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2407010813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2407013218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29</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耳鼻喉科B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康复医学科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2407014315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2407014614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2407014728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手术麻醉科A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2407010418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2407011020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2407013111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手术麻醉科B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2407012313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2407011311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眼科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2407012319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医学影像科A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2407013302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2407013428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超声医学科B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2407013506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2407010929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2407013104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2407013419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外科A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2407010115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38</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外科B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39</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护理A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2407021409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2407023112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2407020602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2407021326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2407022228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2407023510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2407023029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2407023122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2407025528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2407025513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2407024615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2407023701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2407020615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2407024026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2407025624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护理B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2407020324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2407023630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2407025420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2407020608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2407020807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2407023428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2407023406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2407026003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2407023913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2407025612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2407024903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2407024913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2407024106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2407020525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2407021928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质控办</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2407011623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2407011813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2407012501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医保办公室</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2407011719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2407010810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长清区人民医院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公共卫生科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2407011812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2407013401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2407014723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2407014710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2407014006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2407013919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2407014330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内科C</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2407014125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2407014328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2407014511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内科综合A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3</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2407012125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2407012524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2407010922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2407011818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2407012416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2407012411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内科综合B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2407013416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2407010816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2407012009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2407010430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内科综合中医学</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2407014129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2407014101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2407014627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肿瘤科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2407014323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2407014716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康复科医师</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2407013904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2407014303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2407014121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2407014029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2407013913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针灸推拿医师A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2407014013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2407014225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2407014201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2407014012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2407013921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针灸推拿医师B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2407014318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普外科A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2407013708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2407014413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神经外科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2407011108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2407013217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2407012126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肛肠科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2407014026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2407014808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妇产科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2407011417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2407012614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58</w:t>
            </w: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五官科</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2407010228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口腔科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2407013107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手术麻醉科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2407011319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病理科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2407010428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2407013019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2407010326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医学影像科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2407012830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2407010129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2407010225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2407012526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2407011330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2407010625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2407012606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2407010426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2407012701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超声医学科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2407012113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2407011910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2407010920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医学检验科</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2407012214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2407012908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2407010904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2407011209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2407013406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康复科技师</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2407011522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2407013122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2407013219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2407010507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2407010822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2407011102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药剂科A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2407011208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2407013402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2407010818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药剂科B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2407014203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2407013819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2407013627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药剂科C</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2407010923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2407012418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2407013021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2407010705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2407012604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2407011602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护理A</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2407023128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2407025521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2407023119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2407025024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2407022025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2407020717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2407025321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2407021512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2407022225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2407025729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2407025130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2407025730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2407023615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2407021216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2407025518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护理B</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2407023502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2407025707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2407023227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2407023025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2407022028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2407020519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2407025317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2407025721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2407020920</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2407021523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2407022813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2407026112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2407022706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2407021428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2407020427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2407023014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2407023305</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2407022402</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71</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党建办公室</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2407032603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2407031328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2407031026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52.37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72</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设备管理</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2407032519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2407032616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2407031614</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73</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信息管理</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2407030206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2407033027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2407033213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2407031001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2407031009</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2407032021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74</w:t>
            </w:r>
          </w:p>
        </w:tc>
        <w:tc>
          <w:tcPr>
            <w:tcW w:w="4710"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长清区中医医院</w:t>
            </w:r>
          </w:p>
        </w:tc>
        <w:tc>
          <w:tcPr>
            <w:tcW w:w="211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财务管理</w:t>
            </w:r>
          </w:p>
        </w:tc>
        <w:tc>
          <w:tcPr>
            <w:tcW w:w="76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2407030518</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2407031111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2407031821</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2407031916</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2407032217</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3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7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2407032323</w:t>
            </w:r>
          </w:p>
        </w:tc>
        <w:tc>
          <w:tcPr>
            <w:tcW w:w="7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rPr>
            </w:pPr>
            <w:r>
              <w:rPr>
                <w:rFonts w:hint="eastAsia" w:ascii="仿宋" w:hAnsi="仿宋" w:eastAsia="仿宋" w:cs="仿宋"/>
                <w:color w:val="333333"/>
                <w:sz w:val="31"/>
                <w:szCs w:val="31"/>
                <w:bdr w:val="none" w:color="auto" w:sz="0" w:space="0"/>
              </w:rPr>
              <w:t>68.36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Helvetica" w:hAnsi="Helvetica" w:eastAsia="Helvetica" w:cs="Helvetica"/>
          <w:i w:val="0"/>
          <w:caps w:val="0"/>
          <w:color w:val="333333"/>
          <w:spacing w:val="0"/>
          <w:sz w:val="27"/>
          <w:szCs w:val="27"/>
        </w:rPr>
      </w:pPr>
      <w:r>
        <w:rPr>
          <w:rStyle w:val="5"/>
          <w:rFonts w:hint="eastAsia" w:ascii="宋体" w:hAnsi="宋体" w:eastAsia="宋体" w:cs="宋体"/>
          <w:b/>
          <w:i w:val="0"/>
          <w:caps w:val="0"/>
          <w:color w:val="333333"/>
          <w:spacing w:val="0"/>
          <w:sz w:val="43"/>
          <w:szCs w:val="43"/>
          <w:bdr w:val="none" w:color="auto" w:sz="0" w:space="0"/>
          <w:shd w:val="clear" w:fill="FFFFFF"/>
        </w:rPr>
        <w:t>放弃面试资格声明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×××（招聘单位）：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本人　　　　　，身份证号码：　　　　　　　　　　，准考证号码：               ，报考　　　　　　　　　（单位）　　　　　　　　　　　（岗位），笔试成绩为　　　　分，已进入该职位面试初步人员范围，现因　　　　　　　　　原因，本人自愿放弃参加面试资格，一切后果由我本人承担。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特此声明。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手机号:×××                                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（并按手印）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bdr w:val="none" w:color="auto" w:sz="0" w:space="0"/>
          <w:shd w:val="clear" w:fill="FFFFFF"/>
        </w:rPr>
        <w:t>                                                 日 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Helvetica" w:hAnsi="Helvetica" w:eastAsia="Helvetica" w:cs="Helvetica"/>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Helvetica" w:hAnsi="Helvetica" w:eastAsia="Helvetica" w:cs="Helvetica"/>
          <w:i w:val="0"/>
          <w:caps w:val="0"/>
          <w:color w:val="333333"/>
          <w:spacing w:val="0"/>
          <w:sz w:val="27"/>
          <w:szCs w:val="27"/>
        </w:rPr>
      </w:pPr>
      <w:r>
        <w:rPr>
          <w:rFonts w:hint="eastAsia" w:ascii="仿宋" w:hAnsi="仿宋" w:eastAsia="仿宋" w:cs="仿宋"/>
          <w:i w:val="0"/>
          <w:caps w:val="0"/>
          <w:color w:val="333333"/>
          <w:spacing w:val="0"/>
          <w:sz w:val="31"/>
          <w:szCs w:val="31"/>
          <w:u w:val="none"/>
          <w:bdr w:val="none" w:color="auto" w:sz="0" w:space="0"/>
          <w:shd w:val="clear" w:fill="FFFFFF"/>
        </w:rPr>
        <w:drawing>
          <wp:inline distT="0" distB="0" distL="114300" distR="114300">
            <wp:extent cx="4724400" cy="3009900"/>
            <wp:effectExtent l="0" t="0" r="0" b="0"/>
            <wp:docPr id="1" name="图片 1" descr="屏幕截图 2024-07-25 181405.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4-07-25 181405.png"/>
                    <pic:cNvPicPr>
                      <a:picLocks noChangeAspect="1"/>
                    </pic:cNvPicPr>
                  </pic:nvPicPr>
                  <pic:blipFill>
                    <a:blip r:embed="rId5"/>
                    <a:stretch>
                      <a:fillRect/>
                    </a:stretch>
                  </pic:blipFill>
                  <pic:spPr>
                    <a:xfrm>
                      <a:off x="0" y="0"/>
                      <a:ext cx="4724400" cy="30099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83126"/>
    <w:rsid w:val="18D8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jncq.gov.cn/picture/0/eaaee988e73f4b61aab90a98e66b220e.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2024-07-26T00:20:00Z</dcterms:created>
  <dc:creator>网络编辑-刘文静</dc:creator>
  <cp:lastModifiedBy>网络编辑-刘文静</cp:lastModifiedBy>
  <dcterms:modified xsi:type="dcterms:W3CDTF">2024-07-26T00:21:51Z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